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BE577" w14:textId="39BF7443" w:rsidR="007D1971" w:rsidRDefault="0097781D" w:rsidP="0097781D"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คุณภาพชีวิตสตรีภายใต้รัฐธรรมนูญฉบับปี พ.ศ.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2550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และกฎหมายที่เกี่ยวข้อง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t>Quality of Life of Thai Women under the 2007 Constitution and Related Laws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โดย 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เสาวนิจ นิจอนันต์ชัย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โสภา อ่อนโอภาศ สังคม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ณัฏฐ์ษา สนิทวงศ์ ณ อยุธยา  นักวิชาการอิสระ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วารสาร มฉก. วิชาการ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13, 26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2553) : </w:t>
      </w:r>
      <w:r w:rsidRPr="00EC063F">
        <w:rPr>
          <w:rFonts w:ascii="TH Sarabun New" w:hAnsi="TH Sarabun New" w:cs="TH Sarabun New"/>
          <w:sz w:val="32"/>
          <w:szCs w:val="32"/>
          <w:lang w:bidi="th-TH"/>
        </w:rPr>
        <w:t>49-63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9778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81D"/>
    <w:rsid w:val="00212E12"/>
    <w:rsid w:val="002E236C"/>
    <w:rsid w:val="003F46AF"/>
    <w:rsid w:val="00456D31"/>
    <w:rsid w:val="007D1971"/>
    <w:rsid w:val="0097781D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C2CFA3"/>
  <w15:chartTrackingRefBased/>
  <w15:docId w15:val="{CC14CE33-A424-4619-BAC2-5D9416CC0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781D"/>
  </w:style>
  <w:style w:type="paragraph" w:styleId="Heading1">
    <w:name w:val="heading 1"/>
    <w:basedOn w:val="Normal"/>
    <w:next w:val="Normal"/>
    <w:link w:val="Heading1Char"/>
    <w:uiPriority w:val="9"/>
    <w:qFormat/>
    <w:rsid w:val="009778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78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78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78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78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78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78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78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78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78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78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78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78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78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78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78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78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78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78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78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78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78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78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78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78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78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78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78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78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2026-07-19T03:34:00Z</dcterms:created>
  <dcterms:modified xsi:type="dcterms:W3CDTF">2026-07-19T03:35:00Z</dcterms:modified>
</cp:coreProperties>
</file>